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0CA1390C" w:rsidR="00F142A3" w:rsidRDefault="00F142A3" w:rsidP="00F142A3">
      <w:pPr>
        <w:pBdr>
          <w:top w:val="nil"/>
          <w:left w:val="nil"/>
          <w:bottom w:val="nil"/>
          <w:right w:val="nil"/>
          <w:between w:val="nil"/>
          <w:bar w:val="nil"/>
        </w:pBdr>
        <w:spacing w:after="0" w:line="240" w:lineRule="auto"/>
        <w:ind w:left="1702" w:firstLine="708"/>
        <w:jc w:val="both"/>
        <w:rPr>
          <w:rFonts w:ascii="Times New Roman" w:hAnsi="Times New Roman"/>
          <w:i/>
          <w:sz w:val="24"/>
        </w:rPr>
      </w:pPr>
      <w:r>
        <w:rPr>
          <w:rFonts w:ascii="Times New Roman" w:hAnsi="Times New Roman"/>
          <w:i/>
          <w:sz w:val="24"/>
        </w:rPr>
        <w:t>Comunicado de prensa n.º 17</w:t>
      </w:r>
    </w:p>
    <w:p w14:paraId="233169DF" w14:textId="77777777" w:rsidR="002F3367" w:rsidRPr="000301DA" w:rsidRDefault="002F3367" w:rsidP="00F142A3">
      <w:pPr>
        <w:pBdr>
          <w:top w:val="nil"/>
          <w:left w:val="nil"/>
          <w:bottom w:val="nil"/>
          <w:right w:val="nil"/>
          <w:between w:val="nil"/>
          <w:bar w:val="nil"/>
        </w:pBdr>
        <w:spacing w:after="0" w:line="240" w:lineRule="auto"/>
        <w:ind w:left="1702" w:firstLine="708"/>
        <w:jc w:val="both"/>
        <w:rPr>
          <w:rFonts w:ascii="Times New Roman" w:eastAsia="Times New Roman" w:hAnsi="Times New Roman" w:cs="Times New Roman"/>
          <w:i/>
          <w:iCs/>
          <w:sz w:val="24"/>
          <w:szCs w:val="24"/>
        </w:rPr>
      </w:pPr>
    </w:p>
    <w:p w14:paraId="2179D273" w14:textId="77777777" w:rsidR="00F244D2" w:rsidRDefault="00032732" w:rsidP="00F244D2">
      <w:pPr>
        <w:ind w:left="2410"/>
        <w:jc w:val="both"/>
        <w:rPr>
          <w:rFonts w:ascii="Times New Roman" w:hAnsi="Times New Roman" w:cs="Times New Roman"/>
          <w:b/>
          <w:bCs/>
          <w:sz w:val="28"/>
          <w:szCs w:val="28"/>
        </w:rPr>
      </w:pPr>
      <w:r>
        <w:rPr>
          <w:rFonts w:ascii="Times New Roman" w:hAnsi="Times New Roman"/>
          <w:b/>
          <w:sz w:val="28"/>
        </w:rPr>
        <w:t>EIMA International: tecnologías y políticas para la agricultura</w:t>
      </w:r>
    </w:p>
    <w:p w14:paraId="0DF8D2CC" w14:textId="3514D1A9" w:rsidR="00032732" w:rsidRPr="00F244D2" w:rsidRDefault="00032732" w:rsidP="00F244D2">
      <w:pPr>
        <w:ind w:left="2410"/>
        <w:jc w:val="both"/>
        <w:rPr>
          <w:rFonts w:ascii="Times New Roman" w:hAnsi="Times New Roman" w:cs="Times New Roman"/>
          <w:b/>
          <w:bCs/>
          <w:sz w:val="28"/>
          <w:szCs w:val="28"/>
        </w:rPr>
      </w:pPr>
      <w:r>
        <w:rPr>
          <w:rFonts w:ascii="Times New Roman" w:hAnsi="Times New Roman"/>
          <w:b/>
          <w:i/>
          <w:sz w:val="24"/>
        </w:rPr>
        <w:t xml:space="preserve">Presentada en el Ministerio de Agricultura, Soberanía Alimentaria y Bosques la 47.ª edición de la gran feria de mecánica agrícola que se celebrará del 10 al 14 de noviembre en Bolonia. Más de 60.000 modelos de máquinas y equipos, fabricados por 1.800 empresas de 45 países. Las tecnologías italianas fundamentales para responder a los desafíos actuales de la agricultura y el medioambiente. </w:t>
      </w:r>
    </w:p>
    <w:p w14:paraId="4DFB1512" w14:textId="77777777" w:rsidR="00D35D15" w:rsidRDefault="00032732" w:rsidP="007A0DC4">
      <w:pPr>
        <w:ind w:left="2410"/>
        <w:jc w:val="both"/>
        <w:rPr>
          <w:rFonts w:ascii="Times New Roman" w:hAnsi="Times New Roman"/>
          <w:sz w:val="24"/>
        </w:rPr>
      </w:pPr>
      <w:r>
        <w:rPr>
          <w:rFonts w:ascii="Times New Roman" w:hAnsi="Times New Roman"/>
          <w:sz w:val="24"/>
        </w:rPr>
        <w:t>El programa de promoción de EIMA International, la gran feria de mecánica agrícola que tendrá lugar en Bolonia del 10 al 14 de noviembre, ha terminado esta mañana en Roma con una rueda de prensa en el Ministerio de Agricultura, Soberanía Alimentaria y Bosques.</w:t>
      </w:r>
      <w:r w:rsidR="00D35D15">
        <w:rPr>
          <w:rFonts w:ascii="Times New Roman" w:hAnsi="Times New Roman"/>
          <w:sz w:val="24"/>
        </w:rPr>
        <w:t xml:space="preserve"> </w:t>
      </w:r>
      <w:r>
        <w:rPr>
          <w:rFonts w:ascii="Times New Roman" w:hAnsi="Times New Roman"/>
          <w:sz w:val="24"/>
        </w:rPr>
        <w:t>La feria, organizada por la Federación Italiana de Fabricantes FederUnacoma (Confindustria), contará con la participación oficial del Ministerio y promete ser de gran importancia por su amplia oferta de productos y por la alta calidad de sus contenidos.</w:t>
      </w:r>
    </w:p>
    <w:p w14:paraId="00B804BA" w14:textId="77777777" w:rsidR="00D35D15" w:rsidRDefault="00032732" w:rsidP="007A0DC4">
      <w:pPr>
        <w:ind w:left="2410"/>
        <w:jc w:val="both"/>
        <w:rPr>
          <w:rFonts w:ascii="Times New Roman" w:hAnsi="Times New Roman"/>
          <w:sz w:val="24"/>
        </w:rPr>
      </w:pPr>
      <w:r>
        <w:rPr>
          <w:rFonts w:ascii="Times New Roman" w:hAnsi="Times New Roman"/>
          <w:sz w:val="24"/>
        </w:rPr>
        <w:t xml:space="preserve">“Habrá 1.800 empresas expositoras —ha explicado la directora general de FederUnacoma, Simona Rapastella, durante la rueda de prensa—, de las cuales más de 600 extranjeras, procedentes de 45 países”. </w:t>
      </w:r>
    </w:p>
    <w:p w14:paraId="65C82C22" w14:textId="59CE21D2" w:rsidR="00D35D15" w:rsidRDefault="002F3367" w:rsidP="007A0DC4">
      <w:pPr>
        <w:ind w:left="2410"/>
        <w:jc w:val="both"/>
        <w:rPr>
          <w:rFonts w:ascii="Times New Roman" w:hAnsi="Times New Roman"/>
          <w:sz w:val="24"/>
        </w:rPr>
      </w:pPr>
      <w:r>
        <w:rPr>
          <w:rFonts w:ascii="Times New Roman" w:hAnsi="Times New Roman"/>
          <w:sz w:val="24"/>
        </w:rPr>
        <w:t>Se ha destacado igualmente que,</w:t>
      </w:r>
      <w:r w:rsidR="00032732">
        <w:rPr>
          <w:rFonts w:ascii="Times New Roman" w:hAnsi="Times New Roman"/>
          <w:sz w:val="24"/>
        </w:rPr>
        <w:t xml:space="preserve"> después de alcanzar la cifra récord de 350.000 visitantes en la última edición, en esta se espera la asistencia de visitantes procedentes de 150 países, lo que confirma el carácter internacional de</w:t>
      </w:r>
      <w:r>
        <w:rPr>
          <w:rFonts w:ascii="Times New Roman" w:hAnsi="Times New Roman"/>
          <w:sz w:val="24"/>
        </w:rPr>
        <w:t xml:space="preserve"> este</w:t>
      </w:r>
      <w:r w:rsidR="00032732">
        <w:rPr>
          <w:rFonts w:ascii="Times New Roman" w:hAnsi="Times New Roman"/>
          <w:sz w:val="24"/>
        </w:rPr>
        <w:t xml:space="preserve"> evento durante el cual se presentarán los productos más novedosos y las tecnologías más avanzadas para todo tipo de máquinas: más de 60.000 modelos, desde tractores hasta cosechadoras, pasando por máquinas para tratamientos, equipos para labranza, herramientas para jardinería y cuidado del verde, robótica, sistemas digitales y todo tipo de componentes.</w:t>
      </w:r>
    </w:p>
    <w:p w14:paraId="4EAC91AF" w14:textId="77777777" w:rsidR="00D35D15" w:rsidRDefault="00032732" w:rsidP="007A0DC4">
      <w:pPr>
        <w:ind w:left="2410"/>
        <w:jc w:val="both"/>
        <w:rPr>
          <w:rFonts w:ascii="Times New Roman" w:hAnsi="Times New Roman"/>
          <w:sz w:val="24"/>
        </w:rPr>
      </w:pPr>
      <w:r>
        <w:rPr>
          <w:rFonts w:ascii="Times New Roman" w:hAnsi="Times New Roman"/>
          <w:sz w:val="24"/>
        </w:rPr>
        <w:t>“También serán de gran relevancia los contenidos científicos, culturales y políticos —ha destacado Simona Rapastella—. Así, además de los 14 sectores especializados y de los 5 salones temáticos, habrá dos salones</w:t>
      </w:r>
      <w:r w:rsidR="00D35D15">
        <w:rPr>
          <w:rFonts w:ascii="Times New Roman" w:hAnsi="Times New Roman"/>
          <w:sz w:val="24"/>
        </w:rPr>
        <w:t>,</w:t>
      </w:r>
      <w:r>
        <w:rPr>
          <w:rFonts w:ascii="Times New Roman" w:hAnsi="Times New Roman"/>
          <w:sz w:val="24"/>
        </w:rPr>
        <w:t xml:space="preserve"> Campus y Extend</w:t>
      </w:r>
      <w:r w:rsidR="00D35D15">
        <w:rPr>
          <w:rFonts w:ascii="Times New Roman" w:hAnsi="Times New Roman"/>
          <w:sz w:val="24"/>
        </w:rPr>
        <w:t>,</w:t>
      </w:r>
      <w:r>
        <w:rPr>
          <w:rFonts w:ascii="Times New Roman" w:hAnsi="Times New Roman"/>
          <w:sz w:val="24"/>
        </w:rPr>
        <w:t xml:space="preserve"> reservados a universidades, centros de investigación, organizaciones profesionales e instituciones</w:t>
      </w:r>
      <w:r w:rsidR="00D35D15">
        <w:rPr>
          <w:rFonts w:ascii="Times New Roman" w:hAnsi="Times New Roman"/>
          <w:sz w:val="24"/>
        </w:rPr>
        <w:t>;</w:t>
      </w:r>
      <w:r>
        <w:rPr>
          <w:rFonts w:ascii="Times New Roman" w:hAnsi="Times New Roman"/>
          <w:sz w:val="24"/>
        </w:rPr>
        <w:t xml:space="preserve"> entre </w:t>
      </w:r>
      <w:r w:rsidR="00D35D15">
        <w:rPr>
          <w:rFonts w:ascii="Times New Roman" w:hAnsi="Times New Roman"/>
          <w:sz w:val="24"/>
        </w:rPr>
        <w:t xml:space="preserve">estas, </w:t>
      </w:r>
      <w:r>
        <w:rPr>
          <w:rFonts w:ascii="Times New Roman" w:hAnsi="Times New Roman"/>
          <w:sz w:val="24"/>
        </w:rPr>
        <w:t>tiene un papel importante el CREA (Consejo para la investigación en agricultura y el análisis de la economía agraria), con el cual FederUnacoma ha firmado un amplio acuerdo de cooperación”.</w:t>
      </w:r>
      <w:r w:rsidR="00D35D15">
        <w:rPr>
          <w:rFonts w:ascii="Times New Roman" w:hAnsi="Times New Roman"/>
          <w:sz w:val="24"/>
        </w:rPr>
        <w:tab/>
      </w:r>
      <w:r w:rsidR="00D35D15">
        <w:rPr>
          <w:rFonts w:ascii="Times New Roman" w:hAnsi="Times New Roman"/>
          <w:sz w:val="24"/>
        </w:rPr>
        <w:br/>
      </w:r>
    </w:p>
    <w:p w14:paraId="5B2A5292" w14:textId="53F46BAD" w:rsidR="00D35D15" w:rsidRDefault="00032732" w:rsidP="002F3367">
      <w:pPr>
        <w:ind w:left="2410"/>
        <w:jc w:val="both"/>
        <w:rPr>
          <w:rFonts w:ascii="Times New Roman" w:hAnsi="Times New Roman"/>
          <w:sz w:val="24"/>
        </w:rPr>
      </w:pPr>
      <w:r>
        <w:rPr>
          <w:rFonts w:ascii="Times New Roman" w:hAnsi="Times New Roman"/>
          <w:sz w:val="24"/>
        </w:rPr>
        <w:t>La feria brindará la oportunidad de monitorizar el mercado del sector y la tendencia de las inversiones en tecnologías agrícolas, en un momento delicado para la economía mundial.</w:t>
      </w:r>
      <w:r w:rsidR="00D35D15">
        <w:rPr>
          <w:rFonts w:ascii="Times New Roman" w:hAnsi="Times New Roman"/>
          <w:sz w:val="24"/>
        </w:rPr>
        <w:tab/>
      </w:r>
      <w:r w:rsidR="00D35D15">
        <w:rPr>
          <w:rFonts w:ascii="Times New Roman" w:hAnsi="Times New Roman"/>
          <w:sz w:val="24"/>
        </w:rPr>
        <w:br/>
      </w:r>
      <w:r w:rsidR="00D35D15">
        <w:rPr>
          <w:rFonts w:ascii="Times New Roman" w:hAnsi="Times New Roman"/>
          <w:sz w:val="24"/>
        </w:rPr>
        <w:br w:type="page"/>
      </w:r>
    </w:p>
    <w:p w14:paraId="60EB1AA8" w14:textId="1E52073E" w:rsidR="00132537" w:rsidRDefault="00032732" w:rsidP="007A0DC4">
      <w:pPr>
        <w:ind w:left="2410"/>
        <w:jc w:val="both"/>
        <w:rPr>
          <w:rFonts w:ascii="Times New Roman" w:hAnsi="Times New Roman" w:cs="Times New Roman"/>
          <w:sz w:val="24"/>
          <w:szCs w:val="24"/>
        </w:rPr>
      </w:pPr>
      <w:r>
        <w:rPr>
          <w:rFonts w:ascii="Times New Roman" w:hAnsi="Times New Roman"/>
          <w:sz w:val="24"/>
        </w:rPr>
        <w:lastRenderedPageBreak/>
        <w:t xml:space="preserve">La presidenta de FederUnacoma, Mariateresa Maschio, se ha centrado en estos aspectos, señalando que, a pesar de existir una demanda de innovación tecnológica potencialmente muy alta a nivel mundial, la coyuntura actual está frenando el mercado. “El aumento de los costes de producción —ha dicho Mariateresa Maschio— está afectando tanto a la industria de la mecánica agrícola como a las empresas agrícolas que, en muchos casos, no disponen de márgenes suficientes para invertir en nuevas tecnologías”. A lo largo del año, muchos mercados importantes, como Estados Unidos, Francia, Alemania, Turquía y Brasil, han experimentado un descenso en las ventas de tractores, debido principalmente a la caída de ingresos agrícolas como consecuencia del incremento de los costes de producción y del empeoramiento de las condiciones climáticas. “La estrategia para afrontar esta fase —ha concluido la presidente de los fabricantes— debe ser integral e incluir el acceso a nuevos mercados, como los de América Latina, el Sudeste Asiático y África, estrategias públicas de apoyo a la compra de medios mecánicos y nuevas inversiones en investigación y formación”. </w:t>
      </w:r>
    </w:p>
    <w:p w14:paraId="0A97BB9B" w14:textId="27D03886" w:rsidR="00132537" w:rsidRDefault="00132537" w:rsidP="00132537">
      <w:pPr>
        <w:ind w:left="2410"/>
        <w:jc w:val="both"/>
        <w:rPr>
          <w:rFonts w:ascii="Times New Roman" w:hAnsi="Times New Roman" w:cs="Times New Roman"/>
          <w:sz w:val="24"/>
          <w:szCs w:val="24"/>
        </w:rPr>
      </w:pPr>
      <w:r>
        <w:rPr>
          <w:rFonts w:ascii="Times New Roman" w:hAnsi="Times New Roman"/>
          <w:sz w:val="24"/>
        </w:rPr>
        <w:t>En relación con la innovación, Andrea Rocchi, presidente de CREA, ha afirmado que “es eficaz cuando surge del diálogo con el sector productivo al que se dirige. E</w:t>
      </w:r>
      <w:r w:rsidR="00D35D15">
        <w:rPr>
          <w:rFonts w:ascii="Times New Roman" w:hAnsi="Times New Roman"/>
          <w:sz w:val="24"/>
        </w:rPr>
        <w:t>n este sentido, e</w:t>
      </w:r>
      <w:r>
        <w:rPr>
          <w:rFonts w:ascii="Times New Roman" w:hAnsi="Times New Roman"/>
          <w:sz w:val="24"/>
        </w:rPr>
        <w:t xml:space="preserve">l acuerdo CREA-FederUnacoma crea un </w:t>
      </w:r>
      <w:r w:rsidR="00D35D15">
        <w:rPr>
          <w:rFonts w:ascii="Times New Roman" w:hAnsi="Times New Roman"/>
          <w:sz w:val="24"/>
        </w:rPr>
        <w:t xml:space="preserve">espacio </w:t>
      </w:r>
      <w:r>
        <w:rPr>
          <w:rFonts w:ascii="Times New Roman" w:hAnsi="Times New Roman"/>
          <w:sz w:val="24"/>
        </w:rPr>
        <w:t>común entre investigadores y empresas, que permit</w:t>
      </w:r>
      <w:r w:rsidR="002F3367">
        <w:rPr>
          <w:rFonts w:ascii="Times New Roman" w:hAnsi="Times New Roman"/>
          <w:sz w:val="24"/>
        </w:rPr>
        <w:t>irá</w:t>
      </w:r>
      <w:r>
        <w:rPr>
          <w:rFonts w:ascii="Times New Roman" w:hAnsi="Times New Roman"/>
          <w:sz w:val="24"/>
        </w:rPr>
        <w:t xml:space="preserve"> fijar las necesidades y encontrar soluciones tecnológicas verdaderamente eficaces. La participación de CREA en EIMA es un primer paso concreto de esta colaboración, </w:t>
      </w:r>
      <w:r w:rsidR="002F3367">
        <w:rPr>
          <w:rFonts w:ascii="Times New Roman" w:hAnsi="Times New Roman"/>
          <w:sz w:val="24"/>
        </w:rPr>
        <w:t xml:space="preserve">cuyo </w:t>
      </w:r>
      <w:r>
        <w:rPr>
          <w:rFonts w:ascii="Times New Roman" w:hAnsi="Times New Roman"/>
          <w:sz w:val="24"/>
        </w:rPr>
        <w:t xml:space="preserve">objetivo </w:t>
      </w:r>
      <w:r w:rsidR="002F3367">
        <w:rPr>
          <w:rFonts w:ascii="Times New Roman" w:hAnsi="Times New Roman"/>
          <w:sz w:val="24"/>
        </w:rPr>
        <w:t xml:space="preserve">es </w:t>
      </w:r>
      <w:r>
        <w:rPr>
          <w:rFonts w:ascii="Times New Roman" w:hAnsi="Times New Roman"/>
          <w:sz w:val="24"/>
        </w:rPr>
        <w:t>acelerar la transferencia de innovación a la agricultura”.</w:t>
      </w:r>
      <w:bookmarkStart w:id="0" w:name="_GoBack"/>
      <w:bookmarkEnd w:id="0"/>
    </w:p>
    <w:p w14:paraId="0AB4EC59" w14:textId="45313192" w:rsidR="007A0DC4" w:rsidRPr="007A0DC4" w:rsidRDefault="007A0DC4" w:rsidP="007A0DC4">
      <w:pPr>
        <w:ind w:left="2410"/>
        <w:jc w:val="both"/>
        <w:rPr>
          <w:rFonts w:ascii="Times New Roman" w:hAnsi="Times New Roman" w:cs="Times New Roman"/>
          <w:sz w:val="24"/>
          <w:szCs w:val="24"/>
        </w:rPr>
      </w:pPr>
      <w:r>
        <w:rPr>
          <w:rFonts w:ascii="Times New Roman" w:hAnsi="Times New Roman"/>
          <w:sz w:val="24"/>
        </w:rPr>
        <w:t>El ministro de Agricultura, Soberanía Alimentaria y Bosques, Francesco Lollobrigida, ha subrayado que “EIMA refleja la capacidad italiana de innovar, investigar y ofrecer al mundo máquinas agrícolas absolutamente entre las mejores, capaces de combinar la sostenibilidad ambiental y productiva, gracias también a la colaboración con centros de investigación y escuelas. Como Gobierno, hemos invertido casi mil millones de euros en mecanización agrícola y, junto con otros ministerios, hemos reforzado herramientas, como el fondo ISI para la seguridad laboral, triplicando los recursos disponibles. Estas intervenciones han permitido que el sector supere una fase coyuntural especialmente negativa</w:t>
      </w:r>
      <w:r w:rsidR="00D35D15">
        <w:rPr>
          <w:rFonts w:ascii="Times New Roman" w:hAnsi="Times New Roman"/>
          <w:sz w:val="24"/>
        </w:rPr>
        <w:t>,</w:t>
      </w:r>
      <w:r>
        <w:rPr>
          <w:rFonts w:ascii="Times New Roman" w:hAnsi="Times New Roman"/>
          <w:sz w:val="24"/>
        </w:rPr>
        <w:t xml:space="preserve"> y también confirman la atención prestada a la mecanización, la seguridad y la sostenibilidad”.</w:t>
      </w:r>
    </w:p>
    <w:p w14:paraId="56FF8C7F" w14:textId="77777777" w:rsidR="007A0DC4" w:rsidRPr="00132537" w:rsidRDefault="007A0DC4" w:rsidP="007A0DC4">
      <w:pPr>
        <w:jc w:val="both"/>
        <w:rPr>
          <w:rFonts w:ascii="Times New Roman" w:hAnsi="Times New Roman" w:cs="Times New Roman"/>
          <w:sz w:val="24"/>
          <w:szCs w:val="24"/>
        </w:rPr>
      </w:pPr>
    </w:p>
    <w:p w14:paraId="30A8708D" w14:textId="3D81068C" w:rsidR="00AF3D84" w:rsidRPr="00032732" w:rsidRDefault="00032732" w:rsidP="00032732">
      <w:pPr>
        <w:pBdr>
          <w:top w:val="nil"/>
          <w:left w:val="nil"/>
          <w:bottom w:val="nil"/>
          <w:right w:val="nil"/>
          <w:between w:val="nil"/>
          <w:bar w:val="nil"/>
        </w:pBdr>
        <w:spacing w:line="240" w:lineRule="auto"/>
        <w:ind w:left="1702" w:right="-285" w:firstLine="708"/>
        <w:jc w:val="both"/>
        <w:rPr>
          <w:rFonts w:ascii="Times New Roman" w:eastAsia="Times New Roman" w:hAnsi="Times New Roman" w:cs="Times New Roman"/>
          <w:b/>
          <w:bCs/>
          <w:sz w:val="26"/>
          <w:szCs w:val="26"/>
        </w:rPr>
      </w:pPr>
      <w:r>
        <w:rPr>
          <w:rFonts w:ascii="Times New Roman" w:hAnsi="Times New Roman"/>
          <w:b/>
          <w:sz w:val="26"/>
        </w:rPr>
        <w:t>Roma, 13 de octubre de 2026</w:t>
      </w:r>
    </w:p>
    <w:sectPr w:rsidR="00AF3D84" w:rsidRPr="00032732"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E40CF" w14:textId="77777777" w:rsidR="005C4300" w:rsidRDefault="005C4300">
      <w:pPr>
        <w:spacing w:after="0" w:line="240" w:lineRule="auto"/>
      </w:pPr>
      <w:r>
        <w:separator/>
      </w:r>
    </w:p>
  </w:endnote>
  <w:endnote w:type="continuationSeparator" w:id="0">
    <w:p w14:paraId="509F3C53" w14:textId="77777777" w:rsidR="005C4300" w:rsidRDefault="005C4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371124"/>
      <w:docPartObj>
        <w:docPartGallery w:val="Page Numbers (Bottom of Page)"/>
        <w:docPartUnique/>
      </w:docPartObj>
    </w:sdtPr>
    <w:sdtEndPr/>
    <w:sdtContent>
      <w:p w14:paraId="2C424ECB" w14:textId="77777777" w:rsidR="000E53AF" w:rsidRDefault="002803A2">
        <w:pPr>
          <w:pStyle w:val="Piedepgina"/>
          <w:jc w:val="right"/>
        </w:pPr>
        <w:r>
          <w:fldChar w:fldCharType="begin"/>
        </w:r>
        <w:r w:rsidR="00692D3D">
          <w:instrText>PAGE   \* MERGEFORMAT</w:instrText>
        </w:r>
        <w:r>
          <w:fldChar w:fldCharType="separate"/>
        </w:r>
        <w:r w:rsidR="00A974BA">
          <w:rPr>
            <w:noProof/>
          </w:rPr>
          <w:t>2</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19909" w14:textId="77777777" w:rsidR="005C4300" w:rsidRDefault="005C4300">
      <w:pPr>
        <w:spacing w:after="0" w:line="240" w:lineRule="auto"/>
      </w:pPr>
      <w:r>
        <w:separator/>
      </w:r>
    </w:p>
  </w:footnote>
  <w:footnote w:type="continuationSeparator" w:id="0">
    <w:p w14:paraId="4BA440FF" w14:textId="77777777" w:rsidR="005C4300" w:rsidRDefault="005C4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24362"/>
    <w:rsid w:val="000301DA"/>
    <w:rsid w:val="00032732"/>
    <w:rsid w:val="00077B9F"/>
    <w:rsid w:val="000859E7"/>
    <w:rsid w:val="000A6A98"/>
    <w:rsid w:val="000C4409"/>
    <w:rsid w:val="000D6EA3"/>
    <w:rsid w:val="000E0195"/>
    <w:rsid w:val="000E53AF"/>
    <w:rsid w:val="00117F0C"/>
    <w:rsid w:val="00132537"/>
    <w:rsid w:val="00150E3E"/>
    <w:rsid w:val="001A523F"/>
    <w:rsid w:val="002058DE"/>
    <w:rsid w:val="0021276A"/>
    <w:rsid w:val="00212BEB"/>
    <w:rsid w:val="002432BE"/>
    <w:rsid w:val="00275B9C"/>
    <w:rsid w:val="002803A2"/>
    <w:rsid w:val="00282300"/>
    <w:rsid w:val="00291A0E"/>
    <w:rsid w:val="00297040"/>
    <w:rsid w:val="002A2E24"/>
    <w:rsid w:val="002B2D86"/>
    <w:rsid w:val="002D4418"/>
    <w:rsid w:val="002F0D75"/>
    <w:rsid w:val="002F3367"/>
    <w:rsid w:val="00302C23"/>
    <w:rsid w:val="0030445C"/>
    <w:rsid w:val="00310B45"/>
    <w:rsid w:val="0031140F"/>
    <w:rsid w:val="00323399"/>
    <w:rsid w:val="00335B2C"/>
    <w:rsid w:val="0035717D"/>
    <w:rsid w:val="00357578"/>
    <w:rsid w:val="003668B9"/>
    <w:rsid w:val="00394530"/>
    <w:rsid w:val="003F2E5D"/>
    <w:rsid w:val="003F6C78"/>
    <w:rsid w:val="00405518"/>
    <w:rsid w:val="0043541E"/>
    <w:rsid w:val="004379F0"/>
    <w:rsid w:val="00446399"/>
    <w:rsid w:val="00476F56"/>
    <w:rsid w:val="004B341F"/>
    <w:rsid w:val="004C655C"/>
    <w:rsid w:val="004E39DD"/>
    <w:rsid w:val="00504AB8"/>
    <w:rsid w:val="005133FD"/>
    <w:rsid w:val="0051366D"/>
    <w:rsid w:val="00563656"/>
    <w:rsid w:val="00590319"/>
    <w:rsid w:val="005A064D"/>
    <w:rsid w:val="005A31FE"/>
    <w:rsid w:val="005B1DD8"/>
    <w:rsid w:val="005C4300"/>
    <w:rsid w:val="005E2554"/>
    <w:rsid w:val="005F2D34"/>
    <w:rsid w:val="0060610C"/>
    <w:rsid w:val="00614574"/>
    <w:rsid w:val="00677303"/>
    <w:rsid w:val="006913A7"/>
    <w:rsid w:val="00692D3D"/>
    <w:rsid w:val="006974BC"/>
    <w:rsid w:val="006A1669"/>
    <w:rsid w:val="006B135F"/>
    <w:rsid w:val="006B1EEB"/>
    <w:rsid w:val="006D5E48"/>
    <w:rsid w:val="007048B0"/>
    <w:rsid w:val="00735BD4"/>
    <w:rsid w:val="00757C34"/>
    <w:rsid w:val="00762BA7"/>
    <w:rsid w:val="007A0DC4"/>
    <w:rsid w:val="007C6548"/>
    <w:rsid w:val="007C69C9"/>
    <w:rsid w:val="007D332B"/>
    <w:rsid w:val="007E3772"/>
    <w:rsid w:val="007E62E6"/>
    <w:rsid w:val="007F0349"/>
    <w:rsid w:val="00801B1D"/>
    <w:rsid w:val="0080268E"/>
    <w:rsid w:val="0082239C"/>
    <w:rsid w:val="00834C87"/>
    <w:rsid w:val="00835DB7"/>
    <w:rsid w:val="008441A6"/>
    <w:rsid w:val="00870E2F"/>
    <w:rsid w:val="0087110F"/>
    <w:rsid w:val="00884CA8"/>
    <w:rsid w:val="009066B1"/>
    <w:rsid w:val="009130D7"/>
    <w:rsid w:val="00920778"/>
    <w:rsid w:val="0093445D"/>
    <w:rsid w:val="00935306"/>
    <w:rsid w:val="0094410D"/>
    <w:rsid w:val="009766F1"/>
    <w:rsid w:val="00977697"/>
    <w:rsid w:val="00992D09"/>
    <w:rsid w:val="009934BB"/>
    <w:rsid w:val="00993B7D"/>
    <w:rsid w:val="00995E10"/>
    <w:rsid w:val="00995FE3"/>
    <w:rsid w:val="009C0530"/>
    <w:rsid w:val="009E11D6"/>
    <w:rsid w:val="009F5A38"/>
    <w:rsid w:val="00A21F2E"/>
    <w:rsid w:val="00A67752"/>
    <w:rsid w:val="00A716A1"/>
    <w:rsid w:val="00A773E1"/>
    <w:rsid w:val="00A85568"/>
    <w:rsid w:val="00A90659"/>
    <w:rsid w:val="00A974BA"/>
    <w:rsid w:val="00AE4288"/>
    <w:rsid w:val="00AF2708"/>
    <w:rsid w:val="00AF3D84"/>
    <w:rsid w:val="00B15B8C"/>
    <w:rsid w:val="00B16D1F"/>
    <w:rsid w:val="00B32A20"/>
    <w:rsid w:val="00B37CFC"/>
    <w:rsid w:val="00B4269B"/>
    <w:rsid w:val="00B45D9E"/>
    <w:rsid w:val="00B748EC"/>
    <w:rsid w:val="00B91114"/>
    <w:rsid w:val="00BC08A6"/>
    <w:rsid w:val="00BC65DE"/>
    <w:rsid w:val="00BD5EB0"/>
    <w:rsid w:val="00BE5595"/>
    <w:rsid w:val="00BF3FAB"/>
    <w:rsid w:val="00BF3FF8"/>
    <w:rsid w:val="00C05AA1"/>
    <w:rsid w:val="00C165B3"/>
    <w:rsid w:val="00C16797"/>
    <w:rsid w:val="00C25B69"/>
    <w:rsid w:val="00C310D4"/>
    <w:rsid w:val="00C823A0"/>
    <w:rsid w:val="00C8332D"/>
    <w:rsid w:val="00C851E2"/>
    <w:rsid w:val="00C921BF"/>
    <w:rsid w:val="00CB63E4"/>
    <w:rsid w:val="00CC36F9"/>
    <w:rsid w:val="00CD0E0F"/>
    <w:rsid w:val="00CD32D5"/>
    <w:rsid w:val="00CD6230"/>
    <w:rsid w:val="00CF1D0B"/>
    <w:rsid w:val="00CF211B"/>
    <w:rsid w:val="00D16473"/>
    <w:rsid w:val="00D21CAB"/>
    <w:rsid w:val="00D2563B"/>
    <w:rsid w:val="00D35D15"/>
    <w:rsid w:val="00D368BA"/>
    <w:rsid w:val="00D566E4"/>
    <w:rsid w:val="00D67FCE"/>
    <w:rsid w:val="00DA1F14"/>
    <w:rsid w:val="00DD0832"/>
    <w:rsid w:val="00DD0B6A"/>
    <w:rsid w:val="00E35683"/>
    <w:rsid w:val="00E43E7A"/>
    <w:rsid w:val="00E6169C"/>
    <w:rsid w:val="00E65BDF"/>
    <w:rsid w:val="00E76B0C"/>
    <w:rsid w:val="00E80260"/>
    <w:rsid w:val="00F030A6"/>
    <w:rsid w:val="00F04658"/>
    <w:rsid w:val="00F04861"/>
    <w:rsid w:val="00F142A3"/>
    <w:rsid w:val="00F244D2"/>
    <w:rsid w:val="00F40BC3"/>
    <w:rsid w:val="00F54AC7"/>
    <w:rsid w:val="00FA34C1"/>
    <w:rsid w:val="00FE150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768</Words>
  <Characters>4229</Characters>
  <Application>Microsoft Office Word</Application>
  <DocSecurity>0</DocSecurity>
  <Lines>35</Lines>
  <Paragraphs>9</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cp:lastPrinted>2026-10-12T16:56:00Z</cp:lastPrinted>
  <dcterms:created xsi:type="dcterms:W3CDTF">2026-10-15T11:01:00Z</dcterms:created>
  <dcterms:modified xsi:type="dcterms:W3CDTF">2026-10-15T11:06:00Z</dcterms:modified>
</cp:coreProperties>
</file>